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/>
        <w:ind w:firstLine="3092" w:firstLineChars="700"/>
        <w:jc w:val="both"/>
        <w:textAlignment w:val="auto"/>
        <w:rPr>
          <w:rFonts w:hint="eastAsia"/>
          <w:color w:val="000000"/>
          <w:kern w:val="0"/>
          <w:sz w:val="44"/>
          <w:szCs w:val="44"/>
        </w:rPr>
      </w:pPr>
      <w:r>
        <w:rPr>
          <w:rFonts w:hint="eastAsia"/>
          <w:color w:val="000000"/>
          <w:kern w:val="0"/>
          <w:sz w:val="44"/>
          <w:szCs w:val="44"/>
          <w:lang w:val="en-US" w:eastAsia="zh-CN"/>
        </w:rPr>
        <w:t>校本培训</w:t>
      </w:r>
      <w:r>
        <w:rPr>
          <w:rFonts w:hint="eastAsia"/>
          <w:color w:val="000000"/>
          <w:kern w:val="0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国家教育事业发展“十四五”规划》中提出的“完善教师校长培训体系，落实中小学教师、校长五年一周期不少于360学时的全员培训制度，实施新一周期教师校长全员培训”的总体要求和2024年教体局工作要点，紧紧围绕全面提高我校教育教学质量的战略主题，以提升学校领导、教师的师德素养、综合素质、业务水平和学校管理能力为核心目标，进一步提升全校教师能力素质，帮助全校教师通过优化课堂教学策略，培养学生发展核心素养与创新能力，不断深化课程改革，促进学生全面发展，特制定本学期教师校本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质量，促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进我校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教育教学质量大幅度提高。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6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二、基本原则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按需施训，服务教育发展原则。坚持以人为本，强化需求导向、问题导向、结果导向，激发学习动力，不断提高培训的针对性和实效性。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持面向全员、突出骨干的原则。面向全体教师，深入开展全员精准培训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突出示范、引领作用。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创新培训模式，提高质量原则。积极推进信息技术与培训融合，聚焦质量提升这一核心，以教学质量的提档升级，推动我校教育教学工作更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好更快发展。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培训对象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学校领导及全体教师。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培训时间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，努力打造一支“师风端正、师德高尚、师魂纯洁、师能突出、师艺超群”的教师队伍。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、培训方式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培训与自学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相结合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集中研修与网络研修相结合；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理论学习与教学实践相结合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4.实践操作与反思提升相结合；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5.信息技术应用与课堂教学相结合；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综合考核与学时认定相结合。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</w:rPr>
        <w:t>学生成长过程中的新情况、新变化，突出新时期教育要求和学生发展需求，彰显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四月份主题：提升教师对学生的心理辅导能力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对学生</w:t>
      </w:r>
      <w:r>
        <w:rPr>
          <w:rFonts w:hint="eastAsia" w:ascii="仿宋" w:hAnsi="仿宋" w:eastAsia="仿宋" w:cs="仿宋"/>
          <w:sz w:val="30"/>
          <w:szCs w:val="30"/>
        </w:rPr>
        <w:t>完成一次团体心理辅导，辅导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要有辅导</w:t>
      </w:r>
      <w:r>
        <w:rPr>
          <w:rFonts w:hint="eastAsia" w:ascii="仿宋" w:hAnsi="仿宋" w:eastAsia="仿宋" w:cs="仿宋"/>
          <w:sz w:val="30"/>
          <w:szCs w:val="30"/>
        </w:rPr>
        <w:t>主题、辅导理念、辅导目标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辅导主题清晰，目标明确，有相关理论依据，内容完整，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</w:rPr>
        <w:t>选择恰当的技术、方法，营造安全、开放、交流的团体辅导氛围，学生在团体辅导活动中有身体、思维、情感参与，有认知的生成或者情感升华。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为了巩固信息技术2.0培训成果，学校进一步加强对全体教师进行培训，增强教师的信息技术应用能力。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六月份主题：提升教师的大单元教学能力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整体单元教学是系统设计的教与学的互动过程，通常以单元为教学单位，以整体学习情境和整体学习任务为显性形式，在完成具体学习任务的过程中，实现学生个性化学习，提高学生的综合素养。通过采取集中学习、课例分享、反思提升等方式进行培训，以提高教师的大单元教学能力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作业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本校的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方案、计划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按月参加相应的培训与学习，并且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按月上传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能力提升网站相应的材料(培训、考核、新闻等材料）。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考核评价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负责考核，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校制定切实可行的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计划，根据计划制定相应的考核细则，按细则对学员校本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成效进行考核。考核项包括教师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参加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实地考核、培训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活动的出勤情况、记录笔记情况、完成相应作业情况等等，根据所设考核项目合理设置分值，总分共计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分。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、保障措施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1.加强领导。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成立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以校长为组长，主管师训校长和教学校长为副组长，中小学部教导主任及后勤主任为组员的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工作领导小组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统筹管理校本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工作，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主管师训校长具体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负责校本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的日常活动管理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，教学校长和教导主任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业务指导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，后勤主任负责后勤保障工作，使校本培训工作有序有效开展。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落实责任。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根据本校实际制定包括考评细则在内的详实的校本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计划，按计划有序开展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活动，并做好学员的考评工作。教师务于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日24时前加入“网本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”班级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，学校于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日前将校本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计划和学员信息表发送到网络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班级共享中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日前完成校本研修成绩的考核，并报送到教师进修学校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，同时上传校本培训总结于县进修学校网站本校网络班级“共享”中。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.严格考核。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严格培训质量监控和学情考评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，学校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考核分值为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分，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严格按照考核方案对全体学员进行全面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考核。考核结果再按要求及时上报兰西县教师进修学校，进行最后的学时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认定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红星一中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98" w:firstLineChars="140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1日</w:t>
      </w:r>
    </w:p>
    <w:sectPr>
      <w:footerReference r:id="rId5" w:type="default"/>
      <w:pgSz w:w="11906" w:h="16838"/>
      <w:pgMar w:top="850" w:right="850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10010775</wp:posOffset>
              </wp:positionV>
              <wp:extent cx="43180" cy="77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1pt;margin-top:788.25pt;height:6.1pt;width:3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jpCktcAAAANAQAADwAAAAAAAAABACAAAAAiAAAAZHJzL2Rv&#10;d25yZXYueG1sUEsBAhQAFAAAAAgAh07iQErt5bDJAQAAl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C315C"/>
    <w:multiLevelType w:val="singleLevel"/>
    <w:tmpl w:val="8C6C31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DE1NDlhMzYyYTkxMWZkYTZkYzg3NDJkMGJiZDYifQ=="/>
  </w:docVars>
  <w:rsids>
    <w:rsidRoot w:val="00000000"/>
    <w:rsid w:val="019107A9"/>
    <w:rsid w:val="02DA15C3"/>
    <w:rsid w:val="06BE2A9A"/>
    <w:rsid w:val="07592003"/>
    <w:rsid w:val="0E1678C2"/>
    <w:rsid w:val="1516371A"/>
    <w:rsid w:val="1D3F0275"/>
    <w:rsid w:val="23B5429C"/>
    <w:rsid w:val="32D2354E"/>
    <w:rsid w:val="33415717"/>
    <w:rsid w:val="36E10143"/>
    <w:rsid w:val="39CE4006"/>
    <w:rsid w:val="435E1D3E"/>
    <w:rsid w:val="471E5E67"/>
    <w:rsid w:val="4BE85FBF"/>
    <w:rsid w:val="4CC827D0"/>
    <w:rsid w:val="4E3F065B"/>
    <w:rsid w:val="512D6CA6"/>
    <w:rsid w:val="53EE4F91"/>
    <w:rsid w:val="59B41AAC"/>
    <w:rsid w:val="6912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2024-03-12T07:05:00Z</cp:lastPrinted>
  <dcterms:modified xsi:type="dcterms:W3CDTF">2024-03-14T04:32:49Z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00C96221AE8E4A788AC8C4A7AF94B146_13</vt:lpwstr>
  </property>
</Properties>
</file>